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9A1" w:rsidRDefault="006A19A1" w:rsidP="006A19A1">
      <w:pPr>
        <w:jc w:val="center"/>
        <w:rPr>
          <w:rFonts w:ascii="Arial" w:hAnsi="Arial" w:cs="Arial"/>
          <w:b/>
          <w:sz w:val="32"/>
          <w:szCs w:val="32"/>
        </w:rPr>
      </w:pPr>
      <w:r w:rsidRPr="006A19A1">
        <w:rPr>
          <w:rFonts w:ascii="Arial" w:hAnsi="Arial" w:cs="Arial"/>
          <w:b/>
          <w:sz w:val="32"/>
          <w:szCs w:val="32"/>
        </w:rPr>
        <w:t>ZAŁĄCZNIK NR 1</w:t>
      </w:r>
    </w:p>
    <w:p w:rsidR="006A19A1" w:rsidRDefault="006A19A1" w:rsidP="006A19A1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 w:rsidRPr="006A19A1">
        <w:rPr>
          <w:rFonts w:ascii="Arial" w:hAnsi="Arial" w:cs="Arial"/>
          <w:b/>
          <w:sz w:val="28"/>
          <w:szCs w:val="28"/>
        </w:rPr>
        <w:t>Decyzja nr 59/DSOKK/2014</w:t>
      </w:r>
    </w:p>
    <w:p w:rsidR="006A19A1" w:rsidRPr="006A19A1" w:rsidRDefault="006A19A1" w:rsidP="006A19A1">
      <w:pPr>
        <w:pStyle w:val="Akapitzlist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Zaświadczenie – wypis z listy architektów</w:t>
      </w:r>
      <w:bookmarkStart w:id="0" w:name="_GoBack"/>
      <w:bookmarkEnd w:id="0"/>
    </w:p>
    <w:sectPr w:rsidR="006A19A1" w:rsidRPr="006A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001EF"/>
    <w:multiLevelType w:val="hybridMultilevel"/>
    <w:tmpl w:val="9BB4C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9A1"/>
    <w:rsid w:val="006A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06E0"/>
  <w15:chartTrackingRefBased/>
  <w15:docId w15:val="{9A950416-D034-421C-B4EE-52A0DE9C4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Zegarłowska</dc:creator>
  <cp:keywords/>
  <dc:description/>
  <cp:lastModifiedBy>Natalia Zegarłowska</cp:lastModifiedBy>
  <cp:revision>1</cp:revision>
  <dcterms:created xsi:type="dcterms:W3CDTF">2018-02-15T12:16:00Z</dcterms:created>
  <dcterms:modified xsi:type="dcterms:W3CDTF">2018-02-15T12:20:00Z</dcterms:modified>
</cp:coreProperties>
</file>