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8E" w:rsidRPr="00742FA6" w:rsidRDefault="00E47D8E" w:rsidP="00742FA6">
      <w:pPr>
        <w:pStyle w:val="Heading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E47D8E" w:rsidRPr="00BF7FFC" w:rsidRDefault="00E47D8E" w:rsidP="00575E92">
      <w:pPr>
        <w:jc w:val="center"/>
        <w:rPr>
          <w:b/>
          <w:sz w:val="28"/>
          <w:szCs w:val="28"/>
        </w:rPr>
      </w:pPr>
      <w:r w:rsidRPr="00BF7FFC">
        <w:rPr>
          <w:b/>
          <w:sz w:val="28"/>
          <w:szCs w:val="28"/>
        </w:rPr>
        <w:t>Burmistrza Trzemeszna</w:t>
      </w:r>
    </w:p>
    <w:p w:rsidR="00E47D8E" w:rsidRPr="00BF7FFC" w:rsidRDefault="00E47D8E" w:rsidP="00575E92">
      <w:pPr>
        <w:jc w:val="center"/>
        <w:rPr>
          <w:b/>
          <w:sz w:val="28"/>
          <w:szCs w:val="28"/>
        </w:rPr>
      </w:pPr>
      <w:r w:rsidRPr="00BF7FFC">
        <w:rPr>
          <w:b/>
          <w:sz w:val="28"/>
          <w:szCs w:val="28"/>
        </w:rPr>
        <w:t>z dnia 18 września 2018</w:t>
      </w:r>
      <w:r w:rsidRPr="00BF7FFC">
        <w:rPr>
          <w:b/>
          <w:i/>
          <w:sz w:val="28"/>
          <w:szCs w:val="28"/>
        </w:rPr>
        <w:t xml:space="preserve"> </w:t>
      </w:r>
      <w:r w:rsidRPr="00BF7FFC">
        <w:rPr>
          <w:b/>
          <w:sz w:val="28"/>
          <w:szCs w:val="28"/>
        </w:rPr>
        <w:t>roku</w:t>
      </w:r>
    </w:p>
    <w:p w:rsidR="00E47D8E" w:rsidRPr="00195D8C" w:rsidRDefault="00E47D8E" w:rsidP="007A3710">
      <w:pPr>
        <w:jc w:val="center"/>
        <w:rPr>
          <w:b/>
          <w:sz w:val="36"/>
          <w:szCs w:val="36"/>
        </w:rPr>
      </w:pPr>
    </w:p>
    <w:p w:rsidR="00E47D8E" w:rsidRPr="00ED2C64" w:rsidRDefault="00E47D8E" w:rsidP="00ED2C64">
      <w:pPr>
        <w:pStyle w:val="BodyText3"/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Na podstawie art. 16 § 1 ustawy z dnia 5 stycznia 2011 r. – Kodeks wyborczy (Dz. U. z 2018 r. poz. 754, 1000 i 1349) Burmistrz Trzemeszna podaje do wiadomości wyborców informację o numerach oraz granicach obwodów głosowania, wyznaczonych siedzibach obwodowych komisji wyborczych oraz możliwości głosowania korespondencyjnego i przez pełnomocnika w wyborach do rad gmin, rad powiatów i sejmików województw oraz w wyborach wójtów, burmistrzów </w:t>
      </w:r>
      <w:r>
        <w:rPr>
          <w:sz w:val="22"/>
          <w:szCs w:val="22"/>
        </w:rPr>
        <w:br/>
      </w:r>
      <w:r w:rsidRPr="00ED2C64">
        <w:rPr>
          <w:sz w:val="22"/>
          <w:szCs w:val="22"/>
        </w:rPr>
        <w:t>i prezydentów miast zarządzonych na dzień 21 października 2018 r.:</w:t>
      </w:r>
    </w:p>
    <w:p w:rsidR="00E47D8E" w:rsidRPr="00ED2C64" w:rsidRDefault="00E47D8E" w:rsidP="00590E20">
      <w:pPr>
        <w:pStyle w:val="BodyText3"/>
        <w:suppressAutoHyphens/>
        <w:spacing w:line="276" w:lineRule="auto"/>
        <w:ind w:right="283" w:firstLine="709"/>
        <w:jc w:val="both"/>
        <w:rPr>
          <w:sz w:val="22"/>
          <w:szCs w:val="22"/>
        </w:rPr>
      </w:pPr>
    </w:p>
    <w:tbl>
      <w:tblPr>
        <w:tblW w:w="1502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7588"/>
        <w:gridCol w:w="6162"/>
      </w:tblGrid>
      <w:tr w:rsidR="00E47D8E" w:rsidRPr="00ED2C64">
        <w:trPr>
          <w:trHeight w:val="1117"/>
        </w:trPr>
        <w:tc>
          <w:tcPr>
            <w:tcW w:w="1271" w:type="dxa"/>
            <w:vAlign w:val="center"/>
          </w:tcPr>
          <w:p w:rsidR="00E47D8E" w:rsidRPr="00ED2C64" w:rsidRDefault="00E47D8E" w:rsidP="002339DF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Nr obwodu głosowania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2339DF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6162" w:type="dxa"/>
            <w:vAlign w:val="center"/>
          </w:tcPr>
          <w:p w:rsidR="00E47D8E" w:rsidRPr="00ED2C64" w:rsidRDefault="00E47D8E" w:rsidP="002339DF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342A81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 xml:space="preserve">Trzemeszno: </w:t>
            </w:r>
            <w:r>
              <w:rPr>
                <w:sz w:val="22"/>
                <w:szCs w:val="22"/>
              </w:rPr>
              <w:t>A</w:t>
            </w:r>
            <w:r w:rsidRPr="00ED2C64">
              <w:rPr>
                <w:sz w:val="22"/>
                <w:szCs w:val="22"/>
              </w:rPr>
              <w:t>l. Jarosława Kazimierza Szymańskiego, Aleja Odzyskania Niepodległości,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Bolesława Chrobrego, Dworcowa, Foluska, Jesionowa, mjr Władysława Wleklińskiego,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Plac Powstańców, Przemysłowa, Składowa,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22 Stycznia 1863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r.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św. Jana Pawła II, Tadeusza Kościuszki</w:t>
            </w:r>
          </w:p>
        </w:tc>
        <w:tc>
          <w:tcPr>
            <w:tcW w:w="6162" w:type="dxa"/>
            <w:vAlign w:val="center"/>
          </w:tcPr>
          <w:p w:rsidR="00E47D8E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Przedszkole Nr 2 im "Misia Uszatka", </w:t>
            </w: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ul. Bolesława Chrobrego 8, 62-240 Trzemeszno</w:t>
            </w:r>
          </w:p>
          <w:p w:rsidR="00E47D8E" w:rsidRPr="00ED2C64" w:rsidRDefault="00E47D8E" w:rsidP="00ED2C64">
            <w:pPr>
              <w:jc w:val="center"/>
              <w:rPr>
                <w:bCs/>
                <w:sz w:val="16"/>
                <w:szCs w:val="16"/>
              </w:rPr>
            </w:pP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Cs/>
                <w:sz w:val="22"/>
                <w:szCs w:val="22"/>
              </w:rPr>
              <w:t>Lokal dostosowany do potrzeb wybo</w:t>
            </w:r>
            <w:r w:rsidRPr="00ED2C64">
              <w:rPr>
                <w:b/>
                <w:bCs/>
                <w:sz w:val="22"/>
                <w:szCs w:val="22"/>
              </w:rPr>
              <w:t>rc</w:t>
            </w:r>
            <w:r w:rsidRPr="00ED2C64">
              <w:rPr>
                <w:bCs/>
                <w:sz w:val="22"/>
                <w:szCs w:val="22"/>
              </w:rPr>
              <w:t>ów niepełnosprawnych</w:t>
            </w:r>
          </w:p>
          <w:p w:rsidR="00E47D8E" w:rsidRPr="00ED2C64" w:rsidRDefault="00E47D8E" w:rsidP="00ED2C64">
            <w:pPr>
              <w:jc w:val="center"/>
              <w:rPr>
                <w:sz w:val="22"/>
                <w:szCs w:val="22"/>
              </w:rPr>
            </w:pPr>
            <w:r w:rsidRPr="00AF2440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26.25pt;height:25.5pt;visibility:visible">
                  <v:imagedata r:id="rId5" o:title=""/>
                </v:shape>
              </w:pic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342A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Trzemeszno: </w:t>
            </w:r>
            <w:r w:rsidRPr="00ED2C64">
              <w:rPr>
                <w:sz w:val="22"/>
                <w:szCs w:val="22"/>
              </w:rPr>
              <w:t>Mieszk</w:t>
            </w:r>
            <w:r>
              <w:rPr>
                <w:sz w:val="22"/>
                <w:szCs w:val="22"/>
              </w:rPr>
              <w:t>a I, Piastowska,</w:t>
            </w:r>
          </w:p>
        </w:tc>
        <w:tc>
          <w:tcPr>
            <w:tcW w:w="6162" w:type="dxa"/>
            <w:vAlign w:val="center"/>
          </w:tcPr>
          <w:p w:rsidR="00E47D8E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Ośrodek Sportu i Rekreacji, ul. Piastowska 11, </w:t>
            </w: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62-240 Trzemeszno</w:t>
            </w:r>
          </w:p>
          <w:p w:rsidR="00E47D8E" w:rsidRPr="00ED2C64" w:rsidRDefault="00E47D8E" w:rsidP="00ED2C64">
            <w:pPr>
              <w:jc w:val="center"/>
              <w:rPr>
                <w:bCs/>
                <w:sz w:val="16"/>
                <w:szCs w:val="16"/>
              </w:rPr>
            </w:pP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E47D8E" w:rsidRPr="00ED2C64" w:rsidRDefault="00E47D8E" w:rsidP="00ED2C64">
            <w:pPr>
              <w:jc w:val="center"/>
              <w:rPr>
                <w:sz w:val="22"/>
                <w:szCs w:val="22"/>
              </w:rPr>
            </w:pPr>
            <w:r w:rsidRPr="00AF2440">
              <w:rPr>
                <w:noProof/>
                <w:sz w:val="22"/>
                <w:szCs w:val="22"/>
              </w:rPr>
              <w:pict>
                <v:shape id="Obraz 2" o:spid="_x0000_i1026" type="#_x0000_t75" style="width:24.75pt;height:24pt;visibility:visible">
                  <v:imagedata r:id="rId5" o:title=""/>
                </v:shape>
              </w:pic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844C9B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Trzemeszno: Bolesława Prusa, Długa,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Działkowa, Górna, Jana Kochanowskiego, Jana i Jędrzeja Śniadeckich, Jasna, Jeziorna,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Kalinowa, Kasztanowa, Krańcowa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Księdza Profesora Stanisława Kozierowskiego, Kwiatowa, Lipowa,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Majora Andrzeja Marchlewicza Majora Mieczysława Palucha, Mariana Langiewicza, Marii Konopnickiej,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Mikołaja Kopernika, Mikołaja Reja, Mogileńska, Modrakowa, Ogrodowa, pl. Jana Kilińskiego, pl. św. Wojciecha, Polna, Różana, Rybacka,</w:t>
            </w:r>
            <w:r>
              <w:rPr>
                <w:sz w:val="22"/>
                <w:szCs w:val="22"/>
              </w:rPr>
              <w:t xml:space="preserve"> Stanisława Drybańskiego,</w:t>
            </w:r>
            <w:r w:rsidRPr="00ED2C64">
              <w:rPr>
                <w:sz w:val="22"/>
                <w:szCs w:val="22"/>
              </w:rPr>
              <w:t xml:space="preserve"> Stanisława Staszica, Stefana Żeromskiego, Szkolna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Toruńska, Tumska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Wodna,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Żółwia,</w:t>
            </w:r>
          </w:p>
        </w:tc>
        <w:tc>
          <w:tcPr>
            <w:tcW w:w="6162" w:type="dxa"/>
            <w:vAlign w:val="center"/>
          </w:tcPr>
          <w:p w:rsidR="00E47D8E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Podstawowa Nr 1 im. J. Kilińskiego, </w:t>
            </w: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ul. J. J. Śniadeckich 18, 62-240 Trzemeszno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8B7131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Trzemeszno: Adama Mickiewicza, Aleja Marcelego Kowalskiego, Aleksandra Borowskiego, Brzoskwiniowa, Fabryczna, gen. Henryka Dąbrowskiego, Gnieźnieńska, Jaśminowa, Kard. Stefana Wyszyńskiego, Klonowa, 1 Maja, Modrzewiowa, Orchowska, Osiedlowa, Parkowa, pl. Michała Kościeszy Kosmowskiego,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Sienna, Skwer Hipolita Cegielskiego, Słoneczna, Sosnowa, Sportowa, Stefana Czarnieckiego,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św. Ducha, św. Jana,</w:t>
            </w:r>
            <w:r>
              <w:rPr>
                <w:sz w:val="22"/>
                <w:szCs w:val="22"/>
              </w:rPr>
              <w:t xml:space="preserve"> Widokowa, </w:t>
            </w:r>
            <w:r w:rsidRPr="00ED2C64">
              <w:rPr>
                <w:sz w:val="22"/>
                <w:szCs w:val="22"/>
              </w:rPr>
              <w:t>Wiśniowa, Władysława Reymonta, Wrzosowa, Wiosny Ludów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Zielona, Źródełko,</w:t>
            </w:r>
          </w:p>
        </w:tc>
        <w:tc>
          <w:tcPr>
            <w:tcW w:w="6162" w:type="dxa"/>
            <w:vAlign w:val="center"/>
          </w:tcPr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Podstawowa Nr 2 im. Polskich Olimpijczyków, </w:t>
            </w:r>
            <w:r>
              <w:rPr>
                <w:b/>
                <w:sz w:val="22"/>
                <w:szCs w:val="22"/>
              </w:rPr>
              <w:br/>
            </w:r>
            <w:r w:rsidRPr="00ED2C64">
              <w:rPr>
                <w:b/>
                <w:sz w:val="22"/>
                <w:szCs w:val="22"/>
              </w:rPr>
              <w:t>ul. 1 Maja 11, 62-240 Trzemeszno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844C9B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Gołąbki, Grabowo, Jastrzębowo, Kruchowo, Ławki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E47D8E" w:rsidRDefault="00E47D8E" w:rsidP="0037157C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</w:t>
            </w:r>
            <w:r>
              <w:rPr>
                <w:b/>
                <w:sz w:val="22"/>
                <w:szCs w:val="22"/>
              </w:rPr>
              <w:t>Podstawowa im. Powstania Wielkopolskiego</w:t>
            </w:r>
            <w:r w:rsidRPr="00ED2C64">
              <w:rPr>
                <w:b/>
                <w:sz w:val="22"/>
                <w:szCs w:val="22"/>
              </w:rPr>
              <w:t xml:space="preserve">, </w:t>
            </w:r>
          </w:p>
          <w:p w:rsidR="00E47D8E" w:rsidRPr="00ED2C64" w:rsidRDefault="00E47D8E" w:rsidP="0037157C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Kruchowo 1, 62-240 Kruchowo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Duszno, Wydartowo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Świetlica Wiejska, Wydartowo 48, 62-240 Wydartowo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Niewolno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Świetlica Wiejska, Niewolno 16A, 62-240 Niewolno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Kozłowo, Wymysłowo</w:t>
            </w:r>
          </w:p>
        </w:tc>
        <w:tc>
          <w:tcPr>
            <w:tcW w:w="6162" w:type="dxa"/>
            <w:vAlign w:val="center"/>
          </w:tcPr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Dom Kultury, ul. św. Jana 11, 62-240 Trzemeszno</w:t>
            </w:r>
          </w:p>
          <w:p w:rsidR="00E47D8E" w:rsidRPr="00ED2C64" w:rsidRDefault="00E47D8E" w:rsidP="00ED2C64">
            <w:pPr>
              <w:jc w:val="center"/>
              <w:rPr>
                <w:bCs/>
                <w:sz w:val="16"/>
                <w:szCs w:val="16"/>
              </w:rPr>
            </w:pP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E47D8E" w:rsidRPr="00ED2C64" w:rsidRDefault="00E47D8E" w:rsidP="00ED2C64">
            <w:pPr>
              <w:jc w:val="center"/>
              <w:rPr>
                <w:sz w:val="22"/>
                <w:szCs w:val="22"/>
              </w:rPr>
            </w:pPr>
            <w:r w:rsidRPr="00AF2440">
              <w:rPr>
                <w:noProof/>
                <w:sz w:val="22"/>
                <w:szCs w:val="22"/>
              </w:rPr>
              <w:pict>
                <v:shape id="Obraz 3" o:spid="_x0000_i1027" type="#_x0000_t75" style="width:27pt;height:26.25pt;visibility:visible">
                  <v:imagedata r:id="rId5" o:title=""/>
                </v:shape>
              </w:pic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Miaty, Zieleń</w:t>
            </w:r>
          </w:p>
        </w:tc>
        <w:tc>
          <w:tcPr>
            <w:tcW w:w="6162" w:type="dxa"/>
            <w:vAlign w:val="center"/>
          </w:tcPr>
          <w:p w:rsidR="00E47D8E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Środowiskowy Dom Samopomocy, Trzemeszno </w:t>
            </w:r>
          </w:p>
          <w:p w:rsidR="00E47D8E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</w:t>
            </w:r>
            <w:r w:rsidRPr="00ED2C64">
              <w:rPr>
                <w:b/>
                <w:sz w:val="22"/>
                <w:szCs w:val="22"/>
              </w:rPr>
              <w:t>A. Mickiewicza 28, 62-240 Trz</w:t>
            </w:r>
            <w:r>
              <w:rPr>
                <w:b/>
                <w:sz w:val="22"/>
                <w:szCs w:val="22"/>
              </w:rPr>
              <w:t>emeszno</w:t>
            </w:r>
          </w:p>
          <w:p w:rsidR="00E47D8E" w:rsidRDefault="00E47D8E" w:rsidP="00ED2C64">
            <w:pPr>
              <w:jc w:val="center"/>
              <w:rPr>
                <w:b/>
                <w:sz w:val="22"/>
                <w:szCs w:val="22"/>
              </w:rPr>
            </w:pPr>
          </w:p>
          <w:p w:rsidR="00E47D8E" w:rsidRPr="00ED2C64" w:rsidRDefault="00E47D8E" w:rsidP="00195D8C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AF2440">
              <w:rPr>
                <w:noProof/>
                <w:sz w:val="22"/>
                <w:szCs w:val="22"/>
              </w:rPr>
              <w:pict>
                <v:shape id="_x0000_i1028" type="#_x0000_t75" style="width:27pt;height:26.25pt;visibility:visible">
                  <v:imagedata r:id="rId5" o:title=""/>
                </v:shape>
              </w:pic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844C9B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Kamieniec,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Mijanowo, Miława,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Ostrowite, Popielewo, Szydłowo, Trzemżal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E47D8E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Podstawowa im. Bohaterów Września 1939 r., </w:t>
            </w:r>
          </w:p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Trzemżal 56, 62-240 Trzemżal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Cytrynowo, Lubiń</w:t>
            </w:r>
          </w:p>
        </w:tc>
        <w:tc>
          <w:tcPr>
            <w:tcW w:w="6162" w:type="dxa"/>
            <w:vAlign w:val="center"/>
          </w:tcPr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Świetlica Wiejska, Lubiń 10, 62-240 Lubiń</w:t>
            </w:r>
          </w:p>
        </w:tc>
      </w:tr>
      <w:tr w:rsidR="00E47D8E" w:rsidRPr="00ED2C64">
        <w:tc>
          <w:tcPr>
            <w:tcW w:w="1271" w:type="dxa"/>
            <w:vAlign w:val="center"/>
          </w:tcPr>
          <w:p w:rsidR="00E47D8E" w:rsidRPr="00ED2C64" w:rsidRDefault="00E47D8E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588" w:type="dxa"/>
            <w:vAlign w:val="center"/>
          </w:tcPr>
          <w:p w:rsidR="00E47D8E" w:rsidRPr="00ED2C64" w:rsidRDefault="00E47D8E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A. Mickiewicza 35</w:t>
            </w:r>
          </w:p>
        </w:tc>
        <w:tc>
          <w:tcPr>
            <w:tcW w:w="6162" w:type="dxa"/>
            <w:vAlign w:val="center"/>
          </w:tcPr>
          <w:p w:rsidR="00E47D8E" w:rsidRPr="00ED2C64" w:rsidRDefault="00E47D8E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Zakład Poprawczy, </w:t>
            </w:r>
            <w:r>
              <w:rPr>
                <w:b/>
                <w:sz w:val="22"/>
                <w:szCs w:val="22"/>
              </w:rPr>
              <w:t xml:space="preserve">ul. </w:t>
            </w:r>
            <w:bookmarkStart w:id="0" w:name="_GoBack"/>
            <w:bookmarkEnd w:id="0"/>
            <w:r w:rsidRPr="00ED2C64">
              <w:rPr>
                <w:b/>
                <w:sz w:val="22"/>
                <w:szCs w:val="22"/>
              </w:rPr>
              <w:t>A. Mickiewicza 35, 62-240 Trzemeszno</w:t>
            </w:r>
          </w:p>
        </w:tc>
      </w:tr>
    </w:tbl>
    <w:p w:rsidR="00E47D8E" w:rsidRPr="00195D8C" w:rsidRDefault="00E47D8E" w:rsidP="00ED2C64">
      <w:pPr>
        <w:jc w:val="both"/>
        <w:rPr>
          <w:b/>
          <w:sz w:val="16"/>
          <w:szCs w:val="16"/>
        </w:rPr>
      </w:pP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b/>
          <w:sz w:val="22"/>
          <w:szCs w:val="22"/>
        </w:rPr>
        <w:t xml:space="preserve">Głosować korespondencyjnie </w:t>
      </w:r>
      <w:r w:rsidRPr="00ED2C64">
        <w:rPr>
          <w:sz w:val="22"/>
          <w:szCs w:val="22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1) całkowitej niezdolności do pracy i niezdolności do samodzielnej egzystencji;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2) całkowitej niezdolności do pracy; 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3) niezdolności do samodzielnej egzystencji; 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4) o zaliczeniu do I grupy inwalidów; 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5) o zaliczeniu do II grupy inwalidów; 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E47D8E" w:rsidRPr="00ED2C64" w:rsidRDefault="00E47D8E" w:rsidP="00ED2C64">
      <w:pPr>
        <w:spacing w:line="276" w:lineRule="auto"/>
        <w:jc w:val="both"/>
        <w:rPr>
          <w:b/>
          <w:sz w:val="22"/>
          <w:szCs w:val="22"/>
        </w:rPr>
      </w:pPr>
      <w:r w:rsidRPr="00ED2C64">
        <w:rPr>
          <w:b/>
          <w:sz w:val="22"/>
          <w:szCs w:val="22"/>
        </w:rPr>
        <w:t>Zamiar głosowania korespondencyjnego powinien zostać zgłoszony do Komisarza Wyborczego w Koninie II najpóźniej do dnia 8 października 2018 r.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b/>
          <w:sz w:val="22"/>
          <w:szCs w:val="22"/>
        </w:rPr>
        <w:t xml:space="preserve">Głosować przez pełnomocnika </w:t>
      </w:r>
      <w:r w:rsidRPr="00ED2C64">
        <w:rPr>
          <w:sz w:val="22"/>
          <w:szCs w:val="22"/>
        </w:rPr>
        <w:t>mogą</w:t>
      </w:r>
      <w:r w:rsidRPr="00ED2C64">
        <w:rPr>
          <w:b/>
          <w:sz w:val="22"/>
          <w:szCs w:val="22"/>
        </w:rPr>
        <w:t xml:space="preserve"> </w:t>
      </w:r>
      <w:r w:rsidRPr="00ED2C64">
        <w:rPr>
          <w:sz w:val="22"/>
          <w:szCs w:val="22"/>
        </w:rPr>
        <w:t>wyborcy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1) całkowitej niezdolności do pracy i niezdolności do samodzielnej egzystencji;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2) całkowitej niezdolności do pracy;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3) niezdolności do samodzielnej egzystencji;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4) o zaliczeniu do I grupy inwalidów;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5) o zaliczeniu do II grupy inwalidów; </w:t>
      </w:r>
    </w:p>
    <w:p w:rsidR="00E47D8E" w:rsidRPr="00ED2C64" w:rsidRDefault="00E47D8E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E47D8E" w:rsidRPr="00ED2C64" w:rsidRDefault="00E47D8E" w:rsidP="00ED2C64">
      <w:pPr>
        <w:jc w:val="both"/>
        <w:rPr>
          <w:b/>
          <w:sz w:val="22"/>
          <w:szCs w:val="22"/>
        </w:rPr>
      </w:pPr>
      <w:r w:rsidRPr="00ED2C64">
        <w:rPr>
          <w:b/>
          <w:sz w:val="22"/>
          <w:szCs w:val="22"/>
        </w:rPr>
        <w:t>Wniosek o sporządzenie aktu pełnomocnictwa powinien zostać złożony do Burmistrza Trzemeszna najpóźniej do dnia 12 października 2018 r.</w:t>
      </w:r>
    </w:p>
    <w:p w:rsidR="00E47D8E" w:rsidRPr="00ED2C64" w:rsidRDefault="00E47D8E" w:rsidP="00ED2C64">
      <w:pPr>
        <w:jc w:val="both"/>
        <w:rPr>
          <w:b/>
          <w:sz w:val="22"/>
          <w:szCs w:val="22"/>
        </w:rPr>
      </w:pPr>
      <w:r w:rsidRPr="00ED2C64">
        <w:rPr>
          <w:b/>
          <w:sz w:val="22"/>
          <w:szCs w:val="22"/>
        </w:rPr>
        <w:t>Głosowanie w lokalach wyborczych odbywać się będzie w dniu 21 października 2018</w:t>
      </w:r>
      <w:r w:rsidRPr="00ED2C64">
        <w:rPr>
          <w:b/>
          <w:i/>
          <w:sz w:val="22"/>
          <w:szCs w:val="22"/>
        </w:rPr>
        <w:t xml:space="preserve"> </w:t>
      </w:r>
      <w:r w:rsidRPr="00ED2C64">
        <w:rPr>
          <w:b/>
          <w:sz w:val="22"/>
          <w:szCs w:val="22"/>
        </w:rPr>
        <w:t>r. od godz. 7</w:t>
      </w:r>
      <w:r w:rsidRPr="00ED2C64">
        <w:rPr>
          <w:b/>
          <w:sz w:val="22"/>
          <w:szCs w:val="22"/>
          <w:vertAlign w:val="superscript"/>
        </w:rPr>
        <w:t>00</w:t>
      </w:r>
      <w:r w:rsidRPr="00ED2C64">
        <w:rPr>
          <w:b/>
          <w:sz w:val="22"/>
          <w:szCs w:val="22"/>
        </w:rPr>
        <w:t xml:space="preserve"> do godz. 21</w:t>
      </w:r>
      <w:r w:rsidRPr="00ED2C64">
        <w:rPr>
          <w:b/>
          <w:sz w:val="22"/>
          <w:szCs w:val="22"/>
          <w:vertAlign w:val="superscript"/>
        </w:rPr>
        <w:t>00</w:t>
      </w:r>
      <w:r w:rsidRPr="00ED2C64">
        <w:rPr>
          <w:b/>
          <w:sz w:val="22"/>
          <w:szCs w:val="22"/>
        </w:rPr>
        <w:t>.</w:t>
      </w:r>
    </w:p>
    <w:p w:rsidR="00E47D8E" w:rsidRPr="00ED2C64" w:rsidRDefault="00E47D8E" w:rsidP="00ED2C64">
      <w:pPr>
        <w:ind w:left="11624" w:right="283"/>
        <w:jc w:val="both"/>
        <w:rPr>
          <w:b/>
          <w:sz w:val="22"/>
          <w:szCs w:val="22"/>
        </w:rPr>
      </w:pPr>
    </w:p>
    <w:p w:rsidR="00E47D8E" w:rsidRPr="00ED2C64" w:rsidRDefault="00E47D8E" w:rsidP="00ED2C64">
      <w:pPr>
        <w:ind w:left="6804" w:right="283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D2C64">
        <w:rPr>
          <w:b/>
          <w:sz w:val="22"/>
          <w:szCs w:val="22"/>
        </w:rPr>
        <w:t>Burmistrz Trzemeszna</w:t>
      </w:r>
    </w:p>
    <w:p w:rsidR="00E47D8E" w:rsidRPr="00ED2C64" w:rsidRDefault="00E47D8E" w:rsidP="00ED2C64">
      <w:pPr>
        <w:ind w:left="6804" w:right="283"/>
        <w:jc w:val="center"/>
        <w:rPr>
          <w:sz w:val="22"/>
          <w:szCs w:val="22"/>
        </w:rPr>
      </w:pPr>
    </w:p>
    <w:p w:rsidR="00E47D8E" w:rsidRPr="00ED2C64" w:rsidRDefault="00E47D8E" w:rsidP="00F74FB8">
      <w:pPr>
        <w:ind w:left="6804" w:right="283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/-/ </w:t>
      </w:r>
      <w:r w:rsidRPr="00ED2C64">
        <w:rPr>
          <w:b/>
          <w:sz w:val="22"/>
          <w:szCs w:val="22"/>
        </w:rPr>
        <w:t>Krzysztof Paweł Dereziński</w:t>
      </w:r>
    </w:p>
    <w:sectPr w:rsidR="00E47D8E" w:rsidRPr="00ED2C64" w:rsidSect="00195D8C">
      <w:pgSz w:w="16839" w:h="23814" w:code="8"/>
      <w:pgMar w:top="567" w:right="1104" w:bottom="284" w:left="993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cs="Times New Roman"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cs="Times New Roman"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cs="Times New Roman"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44E98"/>
    <w:rsid w:val="00162E5D"/>
    <w:rsid w:val="0016479A"/>
    <w:rsid w:val="001672E7"/>
    <w:rsid w:val="00187F54"/>
    <w:rsid w:val="0019039C"/>
    <w:rsid w:val="00195D8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2A81"/>
    <w:rsid w:val="00343354"/>
    <w:rsid w:val="00347E89"/>
    <w:rsid w:val="00356A6B"/>
    <w:rsid w:val="00364095"/>
    <w:rsid w:val="0037157C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C4B18"/>
    <w:rsid w:val="004D26DA"/>
    <w:rsid w:val="004D3776"/>
    <w:rsid w:val="004D65C2"/>
    <w:rsid w:val="004E369C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064E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2FCF"/>
    <w:rsid w:val="00816A9D"/>
    <w:rsid w:val="008203F3"/>
    <w:rsid w:val="008313F5"/>
    <w:rsid w:val="008317A8"/>
    <w:rsid w:val="008322EE"/>
    <w:rsid w:val="008345AD"/>
    <w:rsid w:val="00844271"/>
    <w:rsid w:val="00844C9B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B7131"/>
    <w:rsid w:val="008D56DB"/>
    <w:rsid w:val="008E0158"/>
    <w:rsid w:val="008E128D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C6188"/>
    <w:rsid w:val="009D257D"/>
    <w:rsid w:val="009E27B6"/>
    <w:rsid w:val="009E3AE2"/>
    <w:rsid w:val="00A02F13"/>
    <w:rsid w:val="00A06642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86155"/>
    <w:rsid w:val="00A91136"/>
    <w:rsid w:val="00AA6E9C"/>
    <w:rsid w:val="00AB13DE"/>
    <w:rsid w:val="00AC283D"/>
    <w:rsid w:val="00AE65A1"/>
    <w:rsid w:val="00AF2440"/>
    <w:rsid w:val="00AF7B59"/>
    <w:rsid w:val="00B05CFD"/>
    <w:rsid w:val="00B166FD"/>
    <w:rsid w:val="00B21318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5D5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7FFC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4E44"/>
    <w:rsid w:val="00DF72AF"/>
    <w:rsid w:val="00E016CD"/>
    <w:rsid w:val="00E0474F"/>
    <w:rsid w:val="00E20273"/>
    <w:rsid w:val="00E23267"/>
    <w:rsid w:val="00E25017"/>
    <w:rsid w:val="00E26FE9"/>
    <w:rsid w:val="00E32A3A"/>
    <w:rsid w:val="00E37CDF"/>
    <w:rsid w:val="00E47D8E"/>
    <w:rsid w:val="00E51EF6"/>
    <w:rsid w:val="00E56166"/>
    <w:rsid w:val="00E57940"/>
    <w:rsid w:val="00E6650D"/>
    <w:rsid w:val="00E807EE"/>
    <w:rsid w:val="00E823EB"/>
    <w:rsid w:val="00E8547E"/>
    <w:rsid w:val="00E953AA"/>
    <w:rsid w:val="00EA2980"/>
    <w:rsid w:val="00EB31CF"/>
    <w:rsid w:val="00EC1B74"/>
    <w:rsid w:val="00ED171A"/>
    <w:rsid w:val="00ED2C64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9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69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369C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69C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369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369C"/>
    <w:pPr>
      <w:keepNext/>
      <w:jc w:val="center"/>
      <w:outlineLvl w:val="4"/>
    </w:pPr>
    <w:rPr>
      <w:b/>
      <w:sz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369C"/>
    <w:pPr>
      <w:keepNext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369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369C"/>
    <w:pPr>
      <w:keepNext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369C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24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44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44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44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82A5B"/>
    <w:rPr>
      <w:rFonts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44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44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44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440"/>
    <w:rPr>
      <w:rFonts w:ascii="Cambria" w:hAnsi="Cambria" w:cs="Times New Roman"/>
    </w:rPr>
  </w:style>
  <w:style w:type="paragraph" w:styleId="BodyText3">
    <w:name w:val="Body Text 3"/>
    <w:basedOn w:val="Normal"/>
    <w:link w:val="BodyText3Char"/>
    <w:uiPriority w:val="99"/>
    <w:rsid w:val="004E369C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440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E369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AF2440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E369C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440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E369C"/>
    <w:pPr>
      <w:jc w:val="center"/>
    </w:pPr>
    <w:rPr>
      <w:b/>
      <w:sz w:val="9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440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E369C"/>
    <w:rPr>
      <w:b/>
      <w:sz w:val="24"/>
    </w:rPr>
  </w:style>
  <w:style w:type="character" w:styleId="Hyperlink">
    <w:name w:val="Hyperlink"/>
    <w:basedOn w:val="DefaultParagraphFont"/>
    <w:uiPriority w:val="99"/>
    <w:rsid w:val="004E369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2027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44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086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0"/>
    <w:rPr>
      <w:rFonts w:cs="Times New Roman"/>
      <w:sz w:val="2"/>
    </w:rPr>
  </w:style>
  <w:style w:type="paragraph" w:customStyle="1" w:styleId="Default">
    <w:name w:val="Default"/>
    <w:uiPriority w:val="99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3149A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747</Words>
  <Characters>4485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elzbieta.zamiara</dc:creator>
  <cp:keywords/>
  <dc:description/>
  <cp:lastModifiedBy>elzbieta.zamiara</cp:lastModifiedBy>
  <cp:revision>4</cp:revision>
  <cp:lastPrinted>2018-09-24T10:31:00Z</cp:lastPrinted>
  <dcterms:created xsi:type="dcterms:W3CDTF">2018-09-20T09:09:00Z</dcterms:created>
  <dcterms:modified xsi:type="dcterms:W3CDTF">2018-09-24T10:39:00Z</dcterms:modified>
</cp:coreProperties>
</file>