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5664" w:firstLine="708"/>
        <w:jc w:val="left"/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  Za</w:t>
      </w: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 xml:space="preserve">łącznik nr 5 do protokołu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           Nr XLI/2017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Sesji Rady Miejskiej Trzemeszna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i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  z dnia 25 stycznia 2017 roku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UCHWA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ŁA NR XLI/388/2017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Rady Miejskiej Trzemeszna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z dnia 25 stycznia 2017 roku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1418" w:hanging="1418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w sprawie: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rozpatrzenia wezwania Remondis Aqua Trzemeszno Sp. z o.o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. z siedzib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ą w Trzemesznie do usunięcia naruszenia poprzez uchylenie uchwały nr XXXIX/362/2016 Rady Miejskiej Trzemeszna z dnia 30 listopada 2016 r. o odmowie zatwierdzenia taryf dla zbiorowego zaopatrzenia w wodę na terenie Miasta i Gminy Trzemeszno na okres od dnia 01.01.2017 do 31.12.2017 oraz uchwały nr XXXIX/363/2016 Rady Miejskiej Trzemeszna z dnia 30 listopada 2016 r. o odmowie zatwierdzenia taryf dla zbiorowego odprowadzania ścieków na terenie Miasta i Gminy Trzemeszno na okres od dnia 01.01.2017 do 31.12.2017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1418" w:hanging="1418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ab/>
        <w:t xml:space="preserve">Na podstawie art. 18 ust. 2  pkt. 15 oraz art. 101 ust. 1 ustawy o samorz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ądzie gminnym (t.j. Dz. U. z 2016 roku, poz.446)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Rada Miejska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Uchwala, co nast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ępuje: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§1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Po zapoznaniu si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ę z zarzutami Remondis Aqua Trzemeszno Sp. z o.o. z siedzibą w Trzemesznie podniesionymi w piśmie z dnia 13 grudnia 2016 r. zawierającym wezwanie do usunięcia naruszenia poprzez uchylenie uchwały nr XXXIX/362/2016 Rady Miejskiej Trzemeszna z dnia 30 listopada 2016 r. o odmowie zatwierdzenia taryf dla zbiorowego zaopatrzenia w wodę na terenie Miasta i Gminy Trzemeszno na okres od dnia 01.01.2017 do 31.12.2017 oraz uchwały nr XXXIX/363/2016 Rady Miejskiej Trzemeszna z dnia 30 listopada 2016 r. o odmowie zatwierdzenia taryf dla zbiorowego odprowadzania ścieków na terenie Miasta i Gminy Trzemeszno na okres od dnia 01.01.2017 do 31.12.2017,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8"/>
          <w:shd w:fill="auto" w:val="clear"/>
        </w:rPr>
        <w:t xml:space="preserve">postanawia się nie uwzględniać wezwania.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§ 2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Zobowi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ązuje się Przewodniczącego Rady Miejskiej do powiadomienia skarżącej spółki o sposobie rozpatrzenia wezwania.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§ 3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Uchwa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ła wchodzi w życie z dniem podjęcia.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Przewodniczący Rady Miejskiej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/-/ Sławomir Peno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UZASADNIENIE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Pismem z dnia 13 grudnia 2016 r., dor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ęczonym w dniu 15 grudnia 2016 r.., Remondis Aqua Trzemeszno Sp. z o.o. z siedzibą w Trzemesznie wezwał do usunięcia naruszenia prawa poprzez uchylenie uchwały nr XXXIX/362/2016 Rady Miejskiej Trzemeszna z dnia 30 listopada 2016 r. o odmowie zatwierdzenia taryf dla zbiorowego zaopatrzenia w wodę na terenie Miasta i Gminy Trzemeszno na okres od dnia 01.01.2017 do 31.12.2017 oraz uchwały nr XXXIX/363/2016 Rady Miejskiej Trzemeszna z dnia 30 listopada 2016 r. o odmowie zatwierdzenia taryf dla zbiorowego odprowadzania ścieków na terenie Miasta i Gminy Trzemeszno na okres od dnia 01.01.2017 do 31.12.2017, postanawia się nie uwzględniać wezwania.</w:t>
      </w:r>
    </w:p>
    <w:p>
      <w:pPr>
        <w:suppressAutoHyphen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 uzasadnia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skarżąca spółka to organ wykonawczy gminy jest uprawniony do dokonania weryfikacji, zaś rada jedynie zatwierdza rezultat jego działań. Ponadto zdaniem spółki, Rada nie wskazała w uchwałach skonkretyzowanych podstaw prawnych, których naruszenia dopuściła się spółka jak również bezpodstawnie przyjęła, że wzrost cen i stawek opłat taryfowych jest nieuzasadniony.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Po gruntownym rozpoznaniu skargi stwierdzono,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opisane powyżej zarzuty są bezpodstawne. Rada Miejska Trzemeszna postanowiła nie uwzględnić skargi z następujących powodów: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Po pierwsze, nie jest prawd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że organ wykonawczy gminy jest uprawniony do dokonania weryfikacji, zaś rada jedynie zatwierdza rezultat jego działań. Jest niewątpliwe bowiem, że Rada jako gminny organ stanowiący i kontrolny sprawdza wniosek taryfowy pod kątem zgodności z przepisami. Próba odebrania radzie tej kompetencji jest niezgoda z prawem. Należy tutaj podkreślić, że unormowania art. 24 ustawy o zbiorowym zaopatrzeniu w wodę i zbiorowym odprowadzaniu ścieków, stanowiące o trybie zatwierdzania taryf przez radę gminy, mają chronić interes odbiorców usług świadczonych przez przedsiębiorstwo wodociągowo-kanalizacyjne na terenie gminy. Tej ochronie służą m.in. przepis art. 24 ust. 4, umożliwiający weryfikację wniosku o zatwierdzenie taryf przez organ zarządzający gminy, oraz art. 24 ust. 5, który zaś daje radzie gminy możliwość zatwierdzenia bądź odmowy zatwierdzenia taryf, w zależności od tego, czy zostały one sporządzone zgodnie z przepisami. Naczelny Sąd Administracyjny w wyroku z dnia 27 maja 2008 r., sygn. akt II OSK 279/08, wskazał, że "rada gminy ma kompetencje do oceny przedstawionych taryf z punktu widzenia sporządzenia zgodnie z przepisami prawa." W tym orzeczeniu Naczelny Sąd Administracyjny wskazał także, że "ocena zgodności z przepisami prawa przeprowadzona jest na podstawie przepisów Rozdziału 4 tej ustawy zatytułowanego "Zasady ustalania taryf za zbiorowe zaopatrzenie w wodę i zbiorowe odprowadzanie ścieków." Zatem, weryfikacja taryf przez Burmistrza nie zwalnia Rady od obowiązku ponownej analizy stanu faktycznego sprawy i odniesienia jej do przepisów prawa regulujących problematykę ustalania taryf za dostarczanie wody i odprowadzanie ścieków.</w:t>
      </w:r>
    </w:p>
    <w:p>
      <w:pPr>
        <w:widowControl w:val="fals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Wobec sentencji 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ższego wyroku Rada Miejska miała obowiązek dokonać szczegółowej analizy przedstawionego wniosku taryfowego. Rada Miejska winna dokonać powyższej analizy m.in. w celu ochrony odbiorców usług przed nieuzasadnionym wzrostem cen i stawek opłat. </w:t>
      </w:r>
    </w:p>
    <w:p>
      <w:pPr>
        <w:widowControl w:val="fals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 drugie, w wyroku z dnia 15 grudnia 2010 r. Naczelnego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ądu Administracyjnego sygn. akt II OSK 2136/10 o odmowie zatwierdzenia taryf stwierdzono, że Rada Miasta musi poddać analizie zarówno, jak wywiódł NSA poziom marży, jak i poziom kosztów, gdyż poziom marży jest kształtowany przez realizację przychodów jak i ponoszonych kosztów. Zatem Rada nie może uchylić się od analizy niezbędnych i uzasadnionych kosztów działalności Spółki.</w:t>
      </w:r>
    </w:p>
    <w:p>
      <w:pPr>
        <w:widowControl w:val="false"/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Rada przeanalizowa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wszelkie koszty działalności Spółki i ustaliła, że taryfa sporządzona została nierzetelnie, co nie zabezpiecza ochrony odbiorców przed nieuzasadnionym wzrostem cen i stawek.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ab/>
        <w:t xml:space="preserve">W tym stanie rzeczy konieczne i zasadne jest orzeczenie jak w sentencji uchwa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ły.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Przewodniczący Rady Miejskiej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/-/ Sławomir Peno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